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0" w:after="0"/>
        <w:ind w:hanging="0" w:start="0" w:end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DECISÃO DE EXTINÇÃO UNILATERAL DO CONTRATO</w:t>
      </w:r>
    </w:p>
    <w:p>
      <w:pPr>
        <w:pStyle w:val="normal1"/>
        <w:spacing w:lineRule="auto" w:line="240" w:before="0" w:after="0"/>
        <w:ind w:hanging="0" w:start="0" w:end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À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sz w:val="22"/>
          <w:szCs w:val="22"/>
        </w:rPr>
      </w:pPr>
      <w:r>
        <w:rPr>
          <w:rStyle w:val="Strong"/>
          <w:rFonts w:eastAsia="Arial" w:cs="Arial" w:ascii="Arial" w:hAnsi="Arial"/>
          <w:sz w:val="22"/>
          <w:szCs w:val="22"/>
          <w:shd w:fill="FFFF00" w:val="clear"/>
        </w:rPr>
        <w:t>[NOME DA EMPRESA]</w:t>
      </w:r>
      <w:r>
        <w:rPr>
          <w:rFonts w:eastAsia="Arial" w:cs="Arial" w:ascii="Arial" w:hAnsi="Arial"/>
          <w:sz w:val="22"/>
          <w:szCs w:val="22"/>
        </w:rPr>
        <w:br/>
        <w:t xml:space="preserve">CNPJ: </w:t>
      </w:r>
      <w:r>
        <w:rPr>
          <w:rFonts w:eastAsia="Arial" w:cs="Arial" w:ascii="Arial" w:hAnsi="Arial"/>
          <w:sz w:val="22"/>
          <w:szCs w:val="22"/>
          <w:shd w:fill="FFFF00" w:val="clear"/>
        </w:rPr>
        <w:t xml:space="preserve">[n°] 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/>
          <w:bCs/>
          <w:sz w:val="22"/>
          <w:szCs w:val="22"/>
          <w:highlight w:val="none"/>
          <w:shd w:fill="FFFF00" w:val="clear"/>
        </w:rPr>
      </w:pPr>
      <w:r>
        <w:rPr>
          <w:rFonts w:eastAsia="Arial" w:cs="Arial" w:ascii="Arial" w:hAnsi="Arial"/>
          <w:b/>
          <w:bCs/>
          <w:sz w:val="22"/>
          <w:szCs w:val="22"/>
          <w:shd w:fill="FFFF00" w:val="clear"/>
        </w:rPr>
        <w:t xml:space="preserve">Processo: 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 xml:space="preserve">[n°] 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/>
          <w:bCs/>
          <w:sz w:val="22"/>
          <w:szCs w:val="22"/>
          <w:highlight w:val="none"/>
          <w:shd w:fill="FFFF00" w:val="clear"/>
        </w:rPr>
      </w:pPr>
      <w:r>
        <w:rPr>
          <w:rFonts w:eastAsia="Arial" w:cs="Arial" w:ascii="Arial" w:hAnsi="Arial"/>
          <w:b/>
          <w:bCs/>
          <w:sz w:val="22"/>
          <w:szCs w:val="22"/>
          <w:shd w:fill="FFFF00" w:val="clear"/>
        </w:rPr>
        <w:t xml:space="preserve">Assunto: 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Extinção Unilateral de Contrato pela Administração Pública.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/>
          <w:bCs/>
          <w:sz w:val="22"/>
          <w:szCs w:val="22"/>
          <w:highlight w:val="none"/>
          <w:shd w:fill="FFFF00" w:val="clear"/>
        </w:rPr>
      </w:pPr>
      <w:r>
        <w:rPr>
          <w:rFonts w:eastAsia="Arial" w:cs="Arial" w:ascii="Arial" w:hAnsi="Arial"/>
          <w:b/>
          <w:bCs/>
          <w:sz w:val="22"/>
          <w:szCs w:val="22"/>
          <w:shd w:fill="FFFF00" w:val="clear"/>
        </w:rPr>
        <w:t>Contrato: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/>
          <w:bCs/>
          <w:sz w:val="22"/>
          <w:szCs w:val="22"/>
          <w:highlight w:val="none"/>
          <w:shd w:fill="FFFF00" w:val="clear"/>
        </w:rPr>
      </w:pPr>
      <w:r>
        <w:rPr>
          <w:rFonts w:eastAsia="Arial" w:cs="Arial" w:ascii="Arial" w:hAnsi="Arial"/>
          <w:b/>
          <w:bCs/>
          <w:sz w:val="22"/>
          <w:szCs w:val="22"/>
          <w:shd w:fill="FFFF00" w:val="clear"/>
        </w:rPr>
        <w:t>Objeto: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t>Vistos e examinados os presentes autos administrativos.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Style w:val="Strong"/>
          <w:b w:val="false"/>
          <w:bCs w:val="false"/>
          <w:highlight w:val="none"/>
          <w:shd w:fill="FFFFFF" w:val="clear"/>
        </w:rPr>
      </w:pPr>
      <w:r>
        <w:rPr>
          <w:b w:val="false"/>
          <w:bCs w:val="false"/>
          <w:shd w:fill="FFFFFF" w:val="clear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1. ANÁLISE DOS FATOS E FUNDAMENTAÇÃO LEGAL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t xml:space="preserve">1.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[resumo dos fatos e análise técnica].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Style w:val="Strong"/>
          <w:rFonts w:cs="Arial"/>
          <w:b w:val="false"/>
          <w:bCs w:val="false"/>
          <w:highlight w:val="none"/>
          <w:shd w:fill="FFFF00" w:val="clear"/>
        </w:rPr>
      </w:pPr>
      <w:r>
        <w:rPr>
          <w:rFonts w:cs="Arial"/>
          <w:b w:val="false"/>
          <w:bCs w:val="false"/>
          <w:shd w:fill="FFFF00" w:val="clear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Style w:val="Strong"/>
          <w:rFonts w:cs="Arial"/>
          <w:b w:val="false"/>
          <w:bCs w:val="false"/>
          <w:highlight w:val="none"/>
          <w:shd w:fill="FFFF00" w:val="clear"/>
        </w:rPr>
      </w:pPr>
      <w:r>
        <w:rPr>
          <w:rFonts w:cs="Arial"/>
          <w:b w:val="false"/>
          <w:bCs w:val="false"/>
          <w:shd w:fill="FFFF00" w:val="clear"/>
        </w:rPr>
      </w:r>
    </w:p>
    <w:p>
      <w:pPr>
        <w:pStyle w:val="BodyText"/>
        <w:spacing w:lineRule="auto" w:line="240"/>
        <w:jc w:val="both"/>
        <w:rPr>
          <w:rFonts w:ascii="Arial" w:hAnsi="Arial" w:eastAsia="Arial"/>
          <w:sz w:val="22"/>
          <w:szCs w:val="22"/>
          <w:shd w:fill="FFFFFF" w:val="clear"/>
        </w:rPr>
      </w:pPr>
      <w:r>
        <w:rPr>
          <w:rFonts w:eastAsia="Arial" w:ascii="Arial" w:hAnsi="Arial"/>
          <w:sz w:val="22"/>
          <w:szCs w:val="22"/>
          <w:shd w:fill="FFFFFF" w:val="clear"/>
        </w:rPr>
        <w:t xml:space="preserve">2. A conduta caracteriza hipótese de extinção unilateral,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nos termos da Lei federal nº 14.133/2021 [citar artigo, conforme o caso], [cláusulas editalícias e contratuais].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Style w:val="Strong"/>
          <w:rFonts w:cs="Arial"/>
          <w:b w:val="false"/>
          <w:bCs w:val="false"/>
          <w:highlight w:val="none"/>
          <w:shd w:fill="FFFF00" w:val="clear"/>
        </w:rPr>
      </w:pPr>
      <w:r>
        <w:rPr>
          <w:rFonts w:cs="Arial"/>
          <w:b w:val="false"/>
          <w:bCs w:val="false"/>
          <w:shd w:fill="FFFF00" w:val="clear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  <w:highlight w:val="none"/>
          <w:shd w:fill="FFFFFF" w:val="clear"/>
        </w:rPr>
      </w:pPr>
      <w:r>
        <w:rPr>
          <w:rFonts w:eastAsia="Arial" w:ascii="Arial" w:hAnsi="Arial"/>
          <w:sz w:val="22"/>
          <w:szCs w:val="22"/>
          <w:shd w:fill="FFFFFF" w:val="clear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Style w:val="Strong"/>
          <w:rFonts w:eastAsia="Arial" w:cs="Arial" w:ascii="Arial" w:hAnsi="Arial"/>
          <w:b/>
          <w:bCs/>
          <w:sz w:val="22"/>
          <w:szCs w:val="22"/>
          <w:shd w:fill="FFFFFF" w:val="clear"/>
        </w:rPr>
        <w:t>2. DECISÃO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Style w:val="Strong"/>
          <w:b/>
          <w:bCs/>
          <w:highlight w:val="none"/>
          <w:shd w:fill="FFFFFF" w:val="clear"/>
        </w:rPr>
      </w:pPr>
      <w:r>
        <w:rPr>
          <w:b/>
          <w:bCs/>
          <w:shd w:fill="FFFFFF" w:val="clear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Style w:val="Strong"/>
          <w:rFonts w:eastAsia="Arial" w:ascii="Arial" w:hAnsi="Arial"/>
          <w:sz w:val="22"/>
          <w:szCs w:val="22"/>
        </w:rPr>
        <w:t xml:space="preserve">DECLARAR A EXTINÇÃO UNILATERAL DO CONTRATO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[n°]: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 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1.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</w:rPr>
        <w:t>Foi oportunizado à contratada o exercício do contraditório, nos termos da notificação prévia e a</w:t>
      </w:r>
      <w:r>
        <w:rPr>
          <w:rFonts w:eastAsia="Arial" w:ascii="Arial" w:hAnsi="Arial"/>
          <w:sz w:val="22"/>
          <w:szCs w:val="22"/>
        </w:rPr>
        <w:t xml:space="preserve">s justificativas apresentadas foram </w:t>
      </w:r>
      <w:r>
        <w:rPr>
          <w:rFonts w:eastAsia="Arial" w:ascii="Arial" w:hAnsi="Arial"/>
          <w:b/>
          <w:bCs/>
          <w:sz w:val="22"/>
          <w:szCs w:val="22"/>
          <w:shd w:fill="FFFF00" w:val="clear"/>
        </w:rPr>
        <w:t>[ACATADAS/REJEITADAS]</w:t>
      </w:r>
      <w:r>
        <w:rPr>
          <w:rFonts w:eastAsia="Arial" w:ascii="Arial" w:hAnsi="Arial"/>
          <w:b/>
          <w:bCs/>
          <w:sz w:val="22"/>
          <w:szCs w:val="22"/>
        </w:rPr>
        <w:t>,</w:t>
      </w:r>
      <w:r>
        <w:rPr>
          <w:rFonts w:eastAsia="Arial" w:ascii="Arial" w:hAnsi="Arial"/>
          <w:sz w:val="22"/>
          <w:szCs w:val="22"/>
        </w:rPr>
        <w:t xml:space="preserve"> cujas conclusões apontam </w:t>
      </w:r>
      <w:r>
        <w:rPr>
          <w:rFonts w:eastAsia="Arial" w:ascii="Arial" w:hAnsi="Arial"/>
          <w:sz w:val="22"/>
          <w:szCs w:val="22"/>
          <w:shd w:fill="FFFF00" w:val="clear"/>
        </w:rPr>
        <w:t>[manifestação].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>2. Determinar a comunicação à empresa;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3. Determinar a publicação do Extrato da Decisão no Diário Oficial do Estado </w:t>
      </w:r>
      <w:r>
        <w:rPr>
          <w:rFonts w:eastAsia="Arial" w:ascii="Arial" w:hAnsi="Arial"/>
          <w:sz w:val="22"/>
          <w:szCs w:val="22"/>
          <w:shd w:fill="FFFF00" w:val="clear"/>
        </w:rPr>
        <w:t>(se cabível);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4. Determinar a adoção de medidas para continuidade do objeto </w:t>
      </w:r>
      <w:r>
        <w:rPr>
          <w:rFonts w:eastAsia="Arial" w:ascii="Arial" w:hAnsi="Arial"/>
          <w:sz w:val="22"/>
          <w:szCs w:val="22"/>
          <w:shd w:fill="FFFF00" w:val="clear"/>
        </w:rPr>
        <w:t>(se cabível);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5. Determinar a instauração/prosseguimento de processo sancionador </w:t>
      </w:r>
      <w:r>
        <w:rPr>
          <w:rFonts w:eastAsia="Arial" w:ascii="Arial" w:hAnsi="Arial"/>
          <w:sz w:val="22"/>
          <w:szCs w:val="22"/>
          <w:shd w:fill="FFFF00" w:val="clear"/>
        </w:rPr>
        <w:t>(se cabível);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6. Determinar eventual execução de garantias e retenções </w:t>
      </w:r>
      <w:r>
        <w:rPr>
          <w:rFonts w:eastAsia="Arial" w:ascii="Arial" w:hAnsi="Arial"/>
          <w:sz w:val="22"/>
          <w:szCs w:val="22"/>
          <w:shd w:fill="FFFF00" w:val="clear"/>
        </w:rPr>
        <w:t>(se cabível)</w:t>
      </w:r>
      <w:r>
        <w:rPr>
          <w:rFonts w:eastAsia="Arial" w:ascii="Arial" w:hAnsi="Arial"/>
          <w:sz w:val="22"/>
          <w:szCs w:val="22"/>
        </w:rPr>
        <w:t xml:space="preserve">. </w:t>
      </w:r>
    </w:p>
    <w:p>
      <w:pPr>
        <w:pStyle w:val="BodyText"/>
        <w:numPr>
          <w:ilvl w:val="0"/>
          <w:numId w:val="0"/>
        </w:numPr>
        <w:spacing w:lineRule="auto" w:line="240" w:before="57" w:after="57"/>
        <w:ind w:hanging="0" w:start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3. DA INTIMAÇÃO E PRAZO RECURSAL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ab/>
        <w:t xml:space="preserve">Dito isso, com fulcro no artigo 165, inciso I, alínea “e”, da Lei Federal nº 14.133/2021, </w:t>
      </w:r>
      <w:r>
        <w:rPr>
          <w:rFonts w:eastAsia="Arial" w:cs="Arial" w:ascii="Arial" w:hAnsi="Arial"/>
          <w:b w:val="false"/>
          <w:bCs w:val="false"/>
          <w:sz w:val="22"/>
          <w:szCs w:val="22"/>
          <w:u w:val="single"/>
        </w:rPr>
        <w:t xml:space="preserve">fica concedido o </w:t>
      </w:r>
      <w:r>
        <w:rPr>
          <w:rFonts w:eastAsia="Arial" w:cs="Arial" w:ascii="Arial" w:hAnsi="Arial"/>
          <w:b/>
          <w:bCs/>
          <w:sz w:val="22"/>
          <w:szCs w:val="22"/>
          <w:u w:val="single"/>
        </w:rPr>
        <w:t>prazo de 03 (três) dias úteis</w:t>
      </w:r>
      <w:r>
        <w:rPr>
          <w:rFonts w:eastAsia="Arial" w:cs="Arial" w:ascii="Arial" w:hAnsi="Arial"/>
          <w:b w:val="false"/>
          <w:bCs w:val="false"/>
          <w:sz w:val="22"/>
          <w:szCs w:val="22"/>
          <w:u w:val="single"/>
        </w:rPr>
        <w:t xml:space="preserve">, a contar da data da intimação, para que a empresa, querendo, apresente recurso administrativo em face da presente decisão de extinção unilateral do Contrato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u w:val="single"/>
          <w:shd w:fill="FFFF00" w:val="clear"/>
        </w:rPr>
        <w:t>[n°],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u w:val="single"/>
          <w:shd w:fill="FFFFFF" w:val="clear"/>
        </w:rPr>
        <w:t xml:space="preserve"> para o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highlight w:val="yellow"/>
          <w:u w:val="single"/>
          <w:shd w:fill="FFFFFF" w:val="clear"/>
        </w:rPr>
        <w:t>[endereço de e-mail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u w:val="single"/>
          <w:shd w:fill="FFFF00" w:val="clear"/>
        </w:rPr>
        <w:t>].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ab/>
        <w:t>Publique-se o extrato desta decisão no Diário Oficial do Estado (DOE/SC).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ab/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u w:val="single"/>
          <w:shd w:fill="FFFF00" w:val="clear"/>
        </w:rPr>
        <w:t>[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Certificado o decurso do prazo recursal sem manifestação, proceda-se à baixa definitiva do registro no sistema oficial de compras do Estado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u w:val="single"/>
          <w:shd w:fill="FFFF00" w:val="clear"/>
        </w:rPr>
        <w:t>]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  <w:highlight w:val="none"/>
          <w:shd w:fill="FFFF00" w:val="clear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  <w:highlight w:val="none"/>
          <w:shd w:fill="FFFFFF" w:val="clear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tab/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</w:r>
    </w:p>
    <w:p>
      <w:pPr>
        <w:pStyle w:val="normal1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 xml:space="preserve">Florianópolis, data da assinatura digital. 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/>
          <w:b/>
          <w:bCs/>
          <w:sz w:val="22"/>
          <w:szCs w:val="22"/>
        </w:rPr>
      </w:pPr>
      <w:r>
        <w:rPr>
          <w:rFonts w:eastAsia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4535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4535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highlight w:val="yellow"/>
        </w:rPr>
        <w:t xml:space="preserve">Digitar Nome 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  <w:t>Gestor do contrato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  <w:t>[órgão/entidade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2"/>
          <w:szCs w:val="22"/>
          <w:shd w:fill="FFFF00" w:val="clear"/>
        </w:rPr>
        <w:t>]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 w:val="false"/>
          <w:bCs w:val="false"/>
          <w:color w:val="000000"/>
          <w:sz w:val="20"/>
          <w:szCs w:val="20"/>
        </w:rPr>
        <w:t>(assinado digitalmente)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highlight w:val="yellow"/>
        </w:rPr>
        <w:t xml:space="preserve">Digitar Nome 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  <w:t>[Autoridade competente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2"/>
          <w:szCs w:val="22"/>
          <w:shd w:fill="FFFF00" w:val="clear"/>
        </w:rPr>
        <w:t>]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  <w:t>[órgão/entidade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2"/>
          <w:szCs w:val="22"/>
          <w:shd w:fill="FFFF00" w:val="clear"/>
        </w:rPr>
        <w:t>]</w:t>
      </w:r>
    </w:p>
    <w:p>
      <w:pPr>
        <w:pStyle w:val="normal1"/>
        <w:spacing w:lineRule="auto" w:line="24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0"/>
          <w:szCs w:val="20"/>
        </w:rPr>
      </w:pPr>
      <w:r>
        <w:rPr>
          <w:rFonts w:eastAsia="Arial" w:cs="Arial" w:ascii="Arial" w:hAnsi="Arial"/>
          <w:b w:val="false"/>
          <w:bCs w:val="false"/>
          <w:color w:val="000000"/>
          <w:sz w:val="20"/>
          <w:szCs w:val="20"/>
        </w:rPr>
        <w:t>(assinado digitalmente)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850" w:gutter="0" w:header="284" w:top="1134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Symbol">
    <w:altName w:val="Arial Unicode MS"/>
    <w:charset w:val="00" w:characterSet="windows-1252"/>
    <w:family w:val="roman"/>
    <w:pitch w:val="variable"/>
    <w:embedRegular r:id="rId14" w:fontKey="{0E014A78-CABC-4EF0-12AC-5CD89AEFDE0E}"/>
    <w:embedBold r:id="rId15" w:fontKey="{0F014A78-CABC-4EF0-12AC-5CD89AEFDE0F}"/>
  </w:font>
  <w:font w:name="Liberation Sans">
    <w:altName w:val="Arial"/>
    <w:charset w:val="00" w:characterSet="windows-1252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shd w:val="clear" w:fill="auto"/>
      <w:spacing w:lineRule="auto" w:line="276" w:before="0" w:after="0"/>
      <w:ind w:hanging="0" w:start="0" w:end="0"/>
      <w:jc w:val="start"/>
      <w:rPr>
        <w:rFonts w:ascii="Arial" w:hAnsi="Arial" w:eastAsia="Arial" w:cs="Arial"/>
        <w:b w:val="false"/>
        <w:bCs w:val="false"/>
        <w:sz w:val="22"/>
        <w:szCs w:val="22"/>
      </w:rPr>
    </w:pPr>
    <w:r>
      <w:rPr>
        <w:rFonts w:eastAsia="Arial" w:cs="Arial" w:ascii="Arial" w:hAnsi="Arial"/>
        <w:b w:val="false"/>
        <w:bCs w:val="false"/>
        <w:sz w:val="22"/>
        <w:szCs w:val="22"/>
      </w:rPr>
    </w:r>
  </w:p>
  <w:tbl>
    <w:tblPr>
      <w:tblStyle w:val="Table3"/>
      <w:tblW w:w="10890" w:type="dxa"/>
      <w:jc w:val="start"/>
      <w:tblInd w:w="-1144" w:type="dxa"/>
      <w:tblLayout w:type="fixed"/>
      <w:tblCellMar>
        <w:top w:w="0" w:type="dxa"/>
        <w:start w:w="108" w:type="dxa"/>
        <w:bottom w:w="0" w:type="dxa"/>
        <w:end w:w="108" w:type="dxa"/>
      </w:tblCellMar>
      <w:tblLook w:val="0400"/>
    </w:tblPr>
    <w:tblGrid>
      <w:gridCol w:w="1131"/>
      <w:gridCol w:w="9759"/>
    </w:tblGrid>
    <w:tr>
      <w:trPr>
        <w:trHeight w:val="879" w:hRule="atLeast"/>
      </w:trPr>
      <w:tc>
        <w:tcPr>
          <w:tcW w:w="1131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0"/>
            <w:jc w:val="start"/>
            <w:rPr>
              <w:rFonts w:ascii="Arial" w:hAnsi="Arial" w:eastAsia="Arial" w:cs="Arial"/>
            </w:rPr>
          </w:pPr>
          <w:r>
            <w:rPr/>
            <w:drawing>
              <wp:inline distT="0" distB="0" distL="0" distR="0">
                <wp:extent cx="525145" cy="577850"/>
                <wp:effectExtent l="0" t="0" r="0" b="0"/>
                <wp:docPr id="1" name="image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77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59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34"/>
            <w:jc w:val="start"/>
            <w:rPr>
              <w:rFonts w:ascii="Arial" w:hAnsi="Arial" w:eastAsia="Arial" w:cs="Arial"/>
            </w:rPr>
          </w:pPr>
          <w:r>
            <w:rPr>
              <w:rFonts w:eastAsia="Arial" w:cs="Arial" w:ascii="Arial" w:hAnsi="Arial"/>
              <w:color w:val="000000"/>
              <w:sz w:val="22"/>
              <w:szCs w:val="22"/>
            </w:rPr>
            <w:t>ESTADO DE SANTA CATARINA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SECRETARIA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DIRETORIA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GERÊNCIA</w:t>
          </w:r>
        </w:p>
      </w:tc>
    </w:tr>
  </w:tbl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hanging="0" w:start="0" w:end="0"/>
      <w:jc w:val="start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shd w:val="clear" w:fill="auto"/>
      <w:spacing w:lineRule="auto" w:line="276" w:before="0" w:after="0"/>
      <w:ind w:hanging="0" w:start="0" w:end="0"/>
      <w:jc w:val="start"/>
      <w:rPr>
        <w:rFonts w:ascii="Arial" w:hAnsi="Arial" w:eastAsia="Arial" w:cs="Arial"/>
        <w:b w:val="false"/>
        <w:bCs w:val="false"/>
        <w:sz w:val="22"/>
        <w:szCs w:val="22"/>
      </w:rPr>
    </w:pPr>
    <w:r>
      <w:rPr>
        <w:rFonts w:eastAsia="Arial" w:cs="Arial" w:ascii="Arial" w:hAnsi="Arial"/>
        <w:b w:val="false"/>
        <w:bCs w:val="false"/>
        <w:sz w:val="22"/>
        <w:szCs w:val="22"/>
      </w:rPr>
    </w:r>
  </w:p>
  <w:tbl>
    <w:tblPr>
      <w:tblStyle w:val="Table3"/>
      <w:tblW w:w="10890" w:type="dxa"/>
      <w:jc w:val="start"/>
      <w:tblInd w:w="-1144" w:type="dxa"/>
      <w:tblLayout w:type="fixed"/>
      <w:tblCellMar>
        <w:top w:w="0" w:type="dxa"/>
        <w:start w:w="108" w:type="dxa"/>
        <w:bottom w:w="0" w:type="dxa"/>
        <w:end w:w="108" w:type="dxa"/>
      </w:tblCellMar>
      <w:tblLook w:val="0400"/>
    </w:tblPr>
    <w:tblGrid>
      <w:gridCol w:w="1131"/>
      <w:gridCol w:w="9759"/>
    </w:tblGrid>
    <w:tr>
      <w:trPr>
        <w:trHeight w:val="879" w:hRule="atLeast"/>
      </w:trPr>
      <w:tc>
        <w:tcPr>
          <w:tcW w:w="1131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0"/>
            <w:jc w:val="start"/>
            <w:rPr>
              <w:rFonts w:ascii="Arial" w:hAnsi="Arial" w:eastAsia="Arial" w:cs="Arial"/>
            </w:rPr>
          </w:pPr>
          <w:r>
            <w:rPr/>
            <w:drawing>
              <wp:inline distT="0" distB="0" distL="0" distR="0">
                <wp:extent cx="525145" cy="577850"/>
                <wp:effectExtent l="0" t="0" r="0" b="0"/>
                <wp:docPr id="2" name="image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77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59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34"/>
            <w:jc w:val="start"/>
            <w:rPr>
              <w:rFonts w:ascii="Arial" w:hAnsi="Arial" w:eastAsia="Arial" w:cs="Arial"/>
            </w:rPr>
          </w:pPr>
          <w:r>
            <w:rPr>
              <w:rFonts w:eastAsia="Arial" w:cs="Arial" w:ascii="Arial" w:hAnsi="Arial"/>
              <w:color w:val="000000"/>
              <w:sz w:val="22"/>
              <w:szCs w:val="22"/>
            </w:rPr>
            <w:t>ESTADO DE SANTA CATARINA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SECRETARIA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DIRETORIA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GERÊNCIA</w:t>
          </w:r>
        </w:p>
      </w:tc>
    </w:tr>
  </w:tbl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hanging="0" w:start="0" w:end="0"/>
      <w:jc w:val="start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0"/>
      <w:ind w:hanging="0" w:start="0" w:end="0"/>
      <w:jc w:val="star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0"/>
      <w:szCs w:val="40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/>
      <w:bCs/>
      <w:i/>
      <w:iCs/>
      <w:caps w:val="false"/>
      <w:smallCaps w:val="false"/>
      <w:strike w:val="false"/>
      <w:dstrike w:val="false"/>
      <w:color w:val="000000"/>
      <w:position w:val="0"/>
      <w:sz w:val="36"/>
      <w:szCs w:val="36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232323"/>
      <w:position w:val="0"/>
      <w:sz w:val="32"/>
      <w:szCs w:val="32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444444"/>
      <w:position w:val="0"/>
      <w:sz w:val="28"/>
      <w:szCs w:val="28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232323"/>
      <w:position w:val="0"/>
      <w:sz w:val="28"/>
      <w:szCs w:val="28"/>
      <w:u w:val="none"/>
      <w:shd w:fill="auto" w:val="clear"/>
      <w:vertAlign w:val="baseline"/>
    </w:rPr>
  </w:style>
  <w:style w:type="character" w:styleId="Strong">
    <w:name w:val="Strong"/>
    <w:qFormat/>
    <w:rPr>
      <w:b/>
      <w:bCs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240" w:after="120"/>
      <w:ind w:hanging="0" w:start="0" w:end="0"/>
      <w:jc w:val="start"/>
    </w:pPr>
    <w:rPr>
      <w:rFonts w:ascii="Liberation Sans" w:hAnsi="Liberation Sans" w:eastAsia="Liberation Sans" w:cs="Liberation San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Cs w:val="28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0" w:after="0"/>
      <w:ind w:hanging="0" w:start="0" w:end="0"/>
      <w:jc w:val="start"/>
    </w:pPr>
    <w:rPr>
      <w:rFonts w:ascii="Liberation Serif" w:hAnsi="Liberation Serif" w:eastAsia="Liberation Serif" w:cs="Liberation Serif"/>
      <w:b w:val="false"/>
      <w:bCs w:val="false"/>
      <w:i/>
      <w:iCs/>
      <w:caps w:val="false"/>
      <w:smallCaps w:val="false"/>
      <w:strike w:val="false"/>
      <w:dstrike w:val="false"/>
      <w:color w:val="444444"/>
      <w:position w:val="0"/>
      <w:sz w:val="52"/>
      <w:szCs w:val="52"/>
      <w:u w:val="none"/>
      <w:shd w:fill="auto" w:val="clear"/>
      <w:vertAlign w:val="baseline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LibreOffice/25.8.5.2$Windows_X86_64 LibreOffice_project/9c8b85f387cc00a89945a79c9e6239f32e450ac2</Application>
  <AppVersion>15.0000</AppVersion>
  <Pages>2</Pages>
  <Words>287</Words>
  <Characters>1749</Characters>
  <CharactersWithSpaces>2007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2026-04-10T14:55:04Z</cp:lastPrinted>
  <dcterms:modified xsi:type="dcterms:W3CDTF">2026-04-10T16:59:07Z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